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360"/>
      </w:tblGrid>
      <w:tr w:rsidR="00DB3918" w:rsidTr="00DB391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DB3918">
              <w:tc>
                <w:tcPr>
                  <w:tcW w:w="0" w:type="auto"/>
                  <w:tcMar>
                    <w:top w:w="150" w:type="dxa"/>
                    <w:left w:w="300" w:type="dxa"/>
                    <w:bottom w:w="150" w:type="dxa"/>
                    <w:right w:w="300" w:type="dxa"/>
                  </w:tcMar>
                </w:tcPr>
                <w:tbl>
                  <w:tblPr>
                    <w:tblpPr w:leftFromText="30" w:rightFromText="115" w:vertAnchor="text" w:tblpXSpec="right" w:tblpYSpec="center"/>
                    <w:tblW w:w="0" w:type="auto"/>
                    <w:tblCellMar>
                      <w:left w:w="0" w:type="dxa"/>
                      <w:right w:w="0" w:type="dxa"/>
                    </w:tblCellMar>
                    <w:tblLook w:val="04A0" w:firstRow="1" w:lastRow="0" w:firstColumn="1" w:lastColumn="0" w:noHBand="0" w:noVBand="1"/>
                  </w:tblPr>
                  <w:tblGrid>
                    <w:gridCol w:w="225"/>
                    <w:gridCol w:w="2890"/>
                  </w:tblGrid>
                  <w:tr w:rsidR="00DB3918">
                    <w:trPr>
                      <w:trHeight w:val="15"/>
                    </w:trPr>
                    <w:tc>
                      <w:tcPr>
                        <w:tcW w:w="225" w:type="dxa"/>
                        <w:hideMark/>
                      </w:tcPr>
                      <w:p w:rsidR="00DB3918" w:rsidRDefault="00DB3918">
                        <w:pPr>
                          <w:spacing w:line="15" w:lineRule="atLeast"/>
                          <w:jc w:val="center"/>
                          <w:rPr>
                            <w:rFonts w:eastAsia="Times New Roman"/>
                          </w:rPr>
                        </w:pPr>
                        <w:r>
                          <w:rPr>
                            <w:rFonts w:eastAsia="Times New Roman"/>
                            <w:noProof/>
                          </w:rPr>
                          <w:drawing>
                            <wp:inline distT="0" distB="0" distL="0" distR="0">
                              <wp:extent cx="139700" cy="6350"/>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c>
                      <w:tcPr>
                        <w:tcW w:w="0" w:type="auto"/>
                        <w:hideMark/>
                      </w:tcPr>
                      <w:p w:rsidR="00DB3918" w:rsidRDefault="00DB3918">
                        <w:pPr>
                          <w:jc w:val="center"/>
                          <w:rPr>
                            <w:rFonts w:eastAsia="Times New Roman"/>
                          </w:rPr>
                        </w:pPr>
                        <w:r>
                          <w:rPr>
                            <w:rFonts w:eastAsia="Times New Roman"/>
                            <w:noProof/>
                          </w:rPr>
                          <w:drawing>
                            <wp:inline distT="0" distB="0" distL="0" distR="0">
                              <wp:extent cx="1835150" cy="2444750"/>
                              <wp:effectExtent l="0" t="0" r="0" b="0"/>
                              <wp:docPr id="3" name="Picture 3" descr="https://files.constantcontact.com/d2766818501/0876de78-3c5d-48fb-9ba5-bf741b36f7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d2766818501/0876de78-3c5d-48fb-9ba5-bf741b36f78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5150" cy="2444750"/>
                                      </a:xfrm>
                                      <a:prstGeom prst="rect">
                                        <a:avLst/>
                                      </a:prstGeom>
                                      <a:noFill/>
                                      <a:ln>
                                        <a:noFill/>
                                      </a:ln>
                                    </pic:spPr>
                                  </pic:pic>
                                </a:graphicData>
                              </a:graphic>
                            </wp:inline>
                          </w:drawing>
                        </w:r>
                      </w:p>
                    </w:tc>
                  </w:tr>
                  <w:tr w:rsidR="00DB3918">
                    <w:trPr>
                      <w:trHeight w:val="75"/>
                    </w:trPr>
                    <w:tc>
                      <w:tcPr>
                        <w:tcW w:w="75" w:type="dxa"/>
                        <w:hideMark/>
                      </w:tcPr>
                      <w:p w:rsidR="00DB3918" w:rsidRDefault="00DB3918">
                        <w:pPr>
                          <w:spacing w:line="15" w:lineRule="atLeast"/>
                          <w:jc w:val="center"/>
                          <w:rPr>
                            <w:rFonts w:eastAsia="Times New Roman"/>
                          </w:rPr>
                        </w:pPr>
                        <w:r>
                          <w:rPr>
                            <w:rFonts w:eastAsia="Times New Roman"/>
                            <w:noProof/>
                          </w:rPr>
                          <w:drawing>
                            <wp:inline distT="0" distB="0" distL="0" distR="0">
                              <wp:extent cx="44450" cy="6350"/>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hideMark/>
                      </w:tcPr>
                      <w:p w:rsidR="00DB3918" w:rsidRDefault="00DB3918">
                        <w:pPr>
                          <w:spacing w:line="15" w:lineRule="atLeast"/>
                          <w:jc w:val="center"/>
                          <w:rPr>
                            <w:rFonts w:eastAsia="Times New Roman"/>
                          </w:rPr>
                        </w:pPr>
                        <w:r>
                          <w:rPr>
                            <w:rFonts w:eastAsia="Times New Roman"/>
                            <w:noProof/>
                          </w:rPr>
                          <w:drawing>
                            <wp:inline distT="0" distB="0" distL="0" distR="0">
                              <wp:extent cx="6350" cy="44450"/>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rsidR="00DB3918" w:rsidRPr="003F4DB1" w:rsidRDefault="00DB3918" w:rsidP="00DB3918">
                  <w:pPr>
                    <w:rPr>
                      <w:rFonts w:ascii="Arial" w:eastAsia="Times New Roman" w:hAnsi="Arial" w:cs="Arial"/>
                      <w:color w:val="000000"/>
                    </w:rPr>
                  </w:pPr>
                  <w:r w:rsidRPr="003F4DB1">
                    <w:rPr>
                      <w:rFonts w:ascii="Arial" w:eastAsia="Times New Roman" w:hAnsi="Arial" w:cs="Arial"/>
                      <w:b/>
                      <w:bCs/>
                      <w:color w:val="BF3F2F"/>
                    </w:rPr>
                    <w:t xml:space="preserve">WEEK </w:t>
                  </w:r>
                  <w:r>
                    <w:rPr>
                      <w:rFonts w:ascii="Arial" w:eastAsia="Times New Roman" w:hAnsi="Arial" w:cs="Arial"/>
                      <w:b/>
                      <w:bCs/>
                      <w:color w:val="BF3F2F"/>
                    </w:rPr>
                    <w:t>FOUR</w:t>
                  </w:r>
                  <w:r w:rsidRPr="003F4DB1">
                    <w:rPr>
                      <w:rFonts w:ascii="Arial" w:eastAsia="Times New Roman" w:hAnsi="Arial" w:cs="Arial"/>
                      <w:b/>
                      <w:bCs/>
                      <w:color w:val="BF3F2F"/>
                    </w:rPr>
                    <w:t xml:space="preserve"> LEGISLATIVE REPORT</w:t>
                  </w:r>
                </w:p>
                <w:p w:rsidR="00DB3918" w:rsidRDefault="00DB3918">
                  <w:pPr>
                    <w:rPr>
                      <w:rFonts w:ascii="Arial" w:eastAsia="Times New Roman" w:hAnsi="Arial" w:cs="Arial"/>
                      <w:color w:val="000000"/>
                      <w:sz w:val="18"/>
                      <w:szCs w:val="18"/>
                    </w:rPr>
                  </w:pPr>
                  <w:r>
                    <w:rPr>
                      <w:rFonts w:ascii="Arial" w:eastAsia="Times New Roman" w:hAnsi="Arial" w:cs="Arial"/>
                      <w:color w:val="000000"/>
                    </w:rPr>
                    <w:t xml:space="preserve">Week four of the Georgia Legislative Session wrapped up on Thursday afternoon with legislators heading back to their districts after a busy week in Atlanta. The Senate Appropriations process was in full swing as Senators were reviewing the recently passed House budget and working to include their priorities in the state's amended FY 21 spending. The Senate appropriations subcommittee for Agriculture and Natural Resources, chaired by Senator Larry Walker, worked long hours to find the much needed funding that is vital to our industry. We expect to see the Senate version on the floor for debate early next week. </w:t>
                  </w:r>
                </w:p>
                <w:p w:rsidR="00DB3918" w:rsidRDefault="00DB3918">
                  <w:pPr>
                    <w:rPr>
                      <w:rFonts w:ascii="Arial" w:eastAsia="Times New Roman" w:hAnsi="Arial" w:cs="Arial"/>
                      <w:color w:val="000000"/>
                      <w:sz w:val="18"/>
                      <w:szCs w:val="18"/>
                    </w:rPr>
                  </w:pPr>
                </w:p>
                <w:p w:rsidR="00DB3918" w:rsidRDefault="00DB3918">
                  <w:pPr>
                    <w:rPr>
                      <w:rFonts w:ascii="Arial" w:eastAsia="Times New Roman" w:hAnsi="Arial" w:cs="Arial"/>
                      <w:color w:val="000000"/>
                      <w:sz w:val="18"/>
                      <w:szCs w:val="18"/>
                    </w:rPr>
                  </w:pPr>
                  <w:r>
                    <w:rPr>
                      <w:rFonts w:ascii="Arial" w:eastAsia="Times New Roman" w:hAnsi="Arial" w:cs="Arial"/>
                      <w:color w:val="000000"/>
                    </w:rPr>
                    <w:t xml:space="preserve">With very few other bills </w:t>
                  </w:r>
                  <w:proofErr w:type="gramStart"/>
                  <w:r>
                    <w:rPr>
                      <w:rFonts w:ascii="Arial" w:eastAsia="Times New Roman" w:hAnsi="Arial" w:cs="Arial"/>
                      <w:color w:val="000000"/>
                    </w:rPr>
                    <w:t>being debated</w:t>
                  </w:r>
                  <w:proofErr w:type="gramEnd"/>
                  <w:r>
                    <w:rPr>
                      <w:rFonts w:ascii="Arial" w:eastAsia="Times New Roman" w:hAnsi="Arial" w:cs="Arial"/>
                      <w:color w:val="000000"/>
                    </w:rPr>
                    <w:t xml:space="preserve"> openly in committees this week, much of the groundwork for legislation was happening behind the scenes. GAC staff continued working with legislators and state leaders on several key priority issues involving COVID-19 liability, Georgia's tax code, dairy industry, veterinarians, private property rights, labor force, and others. </w:t>
                  </w:r>
                  <w:proofErr w:type="gramStart"/>
                  <w:r>
                    <w:rPr>
                      <w:rFonts w:ascii="Arial" w:eastAsia="Times New Roman" w:hAnsi="Arial" w:cs="Arial"/>
                      <w:color w:val="000000"/>
                    </w:rPr>
                    <w:t>We've</w:t>
                  </w:r>
                  <w:proofErr w:type="gramEnd"/>
                  <w:r>
                    <w:rPr>
                      <w:rFonts w:ascii="Arial" w:eastAsia="Times New Roman" w:hAnsi="Arial" w:cs="Arial"/>
                      <w:color w:val="000000"/>
                    </w:rPr>
                    <w:t xml:space="preserve"> also met with staff in the Governor's office and Department of Public Health to express our concerns regarding the rollout of the coronavirus vaccine to veterinarians and all essential agribusiness workers in the 1B group. </w:t>
                  </w:r>
                </w:p>
                <w:p w:rsidR="00DB3918" w:rsidRDefault="00DB3918">
                  <w:pPr>
                    <w:rPr>
                      <w:rFonts w:ascii="Arial" w:eastAsia="Times New Roman" w:hAnsi="Arial" w:cs="Arial"/>
                      <w:color w:val="000000"/>
                      <w:sz w:val="18"/>
                      <w:szCs w:val="18"/>
                    </w:rPr>
                  </w:pPr>
                </w:p>
                <w:p w:rsidR="00DB3918" w:rsidRDefault="00DB3918">
                  <w:pPr>
                    <w:rPr>
                      <w:rFonts w:ascii="Arial" w:eastAsia="Times New Roman" w:hAnsi="Arial" w:cs="Arial"/>
                      <w:color w:val="000000"/>
                      <w:sz w:val="18"/>
                      <w:szCs w:val="18"/>
                    </w:rPr>
                  </w:pPr>
                  <w:r>
                    <w:rPr>
                      <w:rFonts w:ascii="Arial" w:eastAsia="Times New Roman" w:hAnsi="Arial" w:cs="Arial"/>
                      <w:color w:val="000000"/>
                    </w:rPr>
                    <w:t>The adjournment resolution agreed to by both chambers several weeks ago ends on February 8th, so next week</w:t>
                  </w:r>
                  <w:r w:rsidR="00593CD9">
                    <w:rPr>
                      <w:rFonts w:ascii="Arial" w:eastAsia="Times New Roman" w:hAnsi="Arial" w:cs="Arial"/>
                      <w:color w:val="000000"/>
                    </w:rPr>
                    <w:t>’</w:t>
                  </w:r>
                  <w:r>
                    <w:rPr>
                      <w:rFonts w:ascii="Arial" w:eastAsia="Times New Roman" w:hAnsi="Arial" w:cs="Arial"/>
                      <w:color w:val="000000"/>
                    </w:rPr>
                    <w:t xml:space="preserve">s session days are still up in the air for everyone except the select few that make those decisions. </w:t>
                  </w:r>
                </w:p>
                <w:p w:rsidR="00DB3918" w:rsidRDefault="00DB3918">
                  <w:pPr>
                    <w:rPr>
                      <w:rFonts w:ascii="Arial" w:eastAsia="Times New Roman" w:hAnsi="Arial" w:cs="Arial"/>
                      <w:color w:val="000000"/>
                      <w:sz w:val="18"/>
                      <w:szCs w:val="18"/>
                    </w:rPr>
                  </w:pPr>
                </w:p>
                <w:p w:rsidR="00DB3918" w:rsidRDefault="00DB3918">
                  <w:pPr>
                    <w:rPr>
                      <w:rFonts w:ascii="Arial" w:eastAsia="Times New Roman" w:hAnsi="Arial" w:cs="Arial"/>
                      <w:color w:val="000000"/>
                      <w:sz w:val="18"/>
                      <w:szCs w:val="18"/>
                    </w:rPr>
                  </w:pPr>
                </w:p>
              </w:tc>
            </w:tr>
          </w:tbl>
          <w:p w:rsidR="00DB3918" w:rsidRDefault="00DB3918">
            <w:pPr>
              <w:rPr>
                <w:rFonts w:eastAsia="Times New Roman"/>
                <w:sz w:val="20"/>
                <w:szCs w:val="20"/>
              </w:rPr>
            </w:pPr>
          </w:p>
        </w:tc>
      </w:tr>
      <w:tr w:rsidR="00DB3918" w:rsidTr="00DB391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DB3918">
              <w:tc>
                <w:tcPr>
                  <w:tcW w:w="0" w:type="auto"/>
                  <w:tcMar>
                    <w:top w:w="150" w:type="dxa"/>
                    <w:left w:w="300" w:type="dxa"/>
                    <w:bottom w:w="150" w:type="dxa"/>
                    <w:right w:w="300" w:type="dxa"/>
                  </w:tcMar>
                  <w:hideMark/>
                </w:tcPr>
                <w:tbl>
                  <w:tblPr>
                    <w:tblpPr w:leftFromText="30" w:rightFromText="115" w:vertAnchor="text" w:tblpXSpec="right" w:tblpYSpec="center"/>
                    <w:tblW w:w="0" w:type="auto"/>
                    <w:tblCellMar>
                      <w:left w:w="0" w:type="dxa"/>
                      <w:right w:w="0" w:type="dxa"/>
                    </w:tblCellMar>
                    <w:tblLook w:val="04A0" w:firstRow="1" w:lastRow="0" w:firstColumn="1" w:lastColumn="0" w:noHBand="0" w:noVBand="1"/>
                  </w:tblPr>
                  <w:tblGrid>
                    <w:gridCol w:w="225"/>
                    <w:gridCol w:w="3990"/>
                  </w:tblGrid>
                  <w:tr w:rsidR="00DB3918">
                    <w:trPr>
                      <w:trHeight w:val="15"/>
                    </w:trPr>
                    <w:tc>
                      <w:tcPr>
                        <w:tcW w:w="225" w:type="dxa"/>
                        <w:hideMark/>
                      </w:tcPr>
                      <w:p w:rsidR="00DB3918" w:rsidRDefault="00DB3918">
                        <w:pPr>
                          <w:spacing w:line="15" w:lineRule="atLeast"/>
                          <w:jc w:val="center"/>
                          <w:rPr>
                            <w:rFonts w:eastAsia="Times New Roman"/>
                          </w:rPr>
                        </w:pPr>
                        <w:r>
                          <w:rPr>
                            <w:rFonts w:eastAsia="Times New Roman"/>
                            <w:noProof/>
                          </w:rPr>
                          <w:drawing>
                            <wp:inline distT="0" distB="0" distL="0" distR="0">
                              <wp:extent cx="139700" cy="6350"/>
                              <wp:effectExtent l="0" t="0" r="0" b="0"/>
                              <wp:docPr id="85" name="Picture 8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c>
                      <w:tcPr>
                        <w:tcW w:w="0" w:type="auto"/>
                        <w:hideMark/>
                      </w:tcPr>
                      <w:p w:rsidR="00DB3918" w:rsidRDefault="00DB3918">
                        <w:pPr>
                          <w:jc w:val="center"/>
                          <w:rPr>
                            <w:rFonts w:eastAsia="Times New Roman"/>
                          </w:rPr>
                        </w:pPr>
                        <w:r>
                          <w:rPr>
                            <w:rFonts w:eastAsia="Times New Roman"/>
                            <w:noProof/>
                          </w:rPr>
                          <w:drawing>
                            <wp:inline distT="0" distB="0" distL="0" distR="0">
                              <wp:extent cx="2533650" cy="1257300"/>
                              <wp:effectExtent l="0" t="0" r="0" b="0"/>
                              <wp:docPr id="84" name="Picture 84" descr="https://files.constantcontact.com/d2766818501/75a0b1a9-30df-4095-830d-ad7a307703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files.constantcontact.com/d2766818501/75a0b1a9-30df-4095-830d-ad7a3077034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1257300"/>
                                      </a:xfrm>
                                      <a:prstGeom prst="rect">
                                        <a:avLst/>
                                      </a:prstGeom>
                                      <a:noFill/>
                                      <a:ln>
                                        <a:noFill/>
                                      </a:ln>
                                    </pic:spPr>
                                  </pic:pic>
                                </a:graphicData>
                              </a:graphic>
                            </wp:inline>
                          </w:drawing>
                        </w:r>
                      </w:p>
                    </w:tc>
                  </w:tr>
                  <w:tr w:rsidR="00DB3918">
                    <w:trPr>
                      <w:trHeight w:val="75"/>
                    </w:trPr>
                    <w:tc>
                      <w:tcPr>
                        <w:tcW w:w="75" w:type="dxa"/>
                        <w:hideMark/>
                      </w:tcPr>
                      <w:p w:rsidR="00DB3918" w:rsidRDefault="00DB3918">
                        <w:pPr>
                          <w:spacing w:line="15" w:lineRule="atLeast"/>
                          <w:jc w:val="center"/>
                          <w:rPr>
                            <w:rFonts w:eastAsia="Times New Roman"/>
                          </w:rPr>
                        </w:pPr>
                        <w:r>
                          <w:rPr>
                            <w:rFonts w:eastAsia="Times New Roman"/>
                            <w:noProof/>
                          </w:rPr>
                          <w:drawing>
                            <wp:inline distT="0" distB="0" distL="0" distR="0">
                              <wp:extent cx="44450" cy="6350"/>
                              <wp:effectExtent l="0" t="0" r="0" b="0"/>
                              <wp:docPr id="83" name="Picture 8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hideMark/>
                      </w:tcPr>
                      <w:p w:rsidR="00DB3918" w:rsidRDefault="00DB3918">
                        <w:pPr>
                          <w:spacing w:line="15" w:lineRule="atLeast"/>
                          <w:jc w:val="center"/>
                          <w:rPr>
                            <w:rFonts w:eastAsia="Times New Roman"/>
                          </w:rPr>
                        </w:pPr>
                        <w:r>
                          <w:rPr>
                            <w:rFonts w:eastAsia="Times New Roman"/>
                            <w:noProof/>
                          </w:rPr>
                          <w:drawing>
                            <wp:inline distT="0" distB="0" distL="0" distR="0">
                              <wp:extent cx="6350" cy="44450"/>
                              <wp:effectExtent l="0" t="0" r="0" b="0"/>
                              <wp:docPr id="82" name="Picture 8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rsidR="00DB3918" w:rsidRDefault="00DB3918">
                  <w:pPr>
                    <w:rPr>
                      <w:rFonts w:ascii="Arial" w:eastAsia="Times New Roman" w:hAnsi="Arial" w:cs="Arial"/>
                      <w:color w:val="000000"/>
                      <w:sz w:val="18"/>
                      <w:szCs w:val="18"/>
                    </w:rPr>
                  </w:pPr>
                  <w:r>
                    <w:rPr>
                      <w:rFonts w:ascii="Arial" w:eastAsia="Times New Roman" w:hAnsi="Arial" w:cs="Arial"/>
                      <w:b/>
                      <w:bCs/>
                      <w:color w:val="BF3F2F"/>
                      <w:sz w:val="27"/>
                      <w:szCs w:val="27"/>
                    </w:rPr>
                    <w:t>CHAIRMAN DICKEY HOLDS FIRST HOUSE AG COMMITTEE MEETING</w:t>
                  </w:r>
                </w:p>
                <w:p w:rsidR="00DB3918" w:rsidRDefault="00DB3918">
                  <w:pPr>
                    <w:rPr>
                      <w:rFonts w:ascii="Arial" w:eastAsia="Times New Roman" w:hAnsi="Arial" w:cs="Arial"/>
                      <w:color w:val="000000"/>
                    </w:rPr>
                  </w:pPr>
                  <w:r>
                    <w:rPr>
                      <w:rFonts w:ascii="Arial" w:eastAsia="Times New Roman" w:hAnsi="Arial" w:cs="Arial"/>
                      <w:b/>
                      <w:bCs/>
                      <w:color w:val="000000"/>
                    </w:rPr>
                    <w:t>Chairman Robert Dickey</w:t>
                  </w:r>
                  <w:r>
                    <w:rPr>
                      <w:rFonts w:ascii="Arial" w:eastAsia="Times New Roman" w:hAnsi="Arial" w:cs="Arial"/>
                      <w:color w:val="000000"/>
                    </w:rPr>
                    <w:t xml:space="preserve"> held the first Agriculture and Consumer Affairs committee meeting under his new leadership on Wednesday morning. Representative Dickey led with welcoming sentiments and introductions of the new members of the committee, followed by the adoption of committee rules. </w:t>
                  </w:r>
                  <w:r>
                    <w:rPr>
                      <w:rFonts w:ascii="Arial" w:eastAsia="Times New Roman" w:hAnsi="Arial" w:cs="Arial"/>
                      <w:b/>
                      <w:bCs/>
                      <w:color w:val="000000"/>
                    </w:rPr>
                    <w:t>Commissioner Gary Black</w:t>
                  </w:r>
                  <w:r>
                    <w:rPr>
                      <w:rFonts w:ascii="Arial" w:eastAsia="Times New Roman" w:hAnsi="Arial" w:cs="Arial"/>
                      <w:color w:val="000000"/>
                    </w:rPr>
                    <w:t xml:space="preserve"> gave a brief update on the work of his department during the pandemic and what legislation his department expects to see throughout session. </w:t>
                  </w:r>
                </w:p>
                <w:p w:rsidR="00593CD9" w:rsidRDefault="00593CD9">
                  <w:pPr>
                    <w:rPr>
                      <w:rFonts w:ascii="Arial" w:eastAsia="Times New Roman" w:hAnsi="Arial" w:cs="Arial"/>
                      <w:color w:val="000000"/>
                      <w:sz w:val="18"/>
                      <w:szCs w:val="18"/>
                    </w:rPr>
                  </w:pPr>
                </w:p>
                <w:p w:rsidR="00DB3918" w:rsidRDefault="00DB3918">
                  <w:pPr>
                    <w:rPr>
                      <w:rFonts w:ascii="Arial" w:eastAsia="Times New Roman" w:hAnsi="Arial" w:cs="Arial"/>
                      <w:color w:val="000000"/>
                      <w:sz w:val="18"/>
                      <w:szCs w:val="18"/>
                    </w:rPr>
                  </w:pPr>
                  <w:r>
                    <w:rPr>
                      <w:rFonts w:ascii="Arial" w:eastAsia="Times New Roman" w:hAnsi="Arial" w:cs="Arial"/>
                      <w:color w:val="000000"/>
                    </w:rPr>
                    <w:t xml:space="preserve">The committee also heard </w:t>
                  </w:r>
                  <w:r>
                    <w:rPr>
                      <w:rFonts w:ascii="Arial" w:eastAsia="Times New Roman" w:hAnsi="Arial" w:cs="Arial"/>
                      <w:b/>
                      <w:bCs/>
                      <w:color w:val="000000"/>
                    </w:rPr>
                    <w:t>HB 152</w:t>
                  </w:r>
                  <w:r>
                    <w:rPr>
                      <w:rFonts w:ascii="Arial" w:eastAsia="Times New Roman" w:hAnsi="Arial" w:cs="Arial"/>
                      <w:color w:val="000000"/>
                    </w:rPr>
                    <w:t xml:space="preserve"> pertaining to the Fair Business Practices Act of 1975 proposed by </w:t>
                  </w:r>
                  <w:r>
                    <w:rPr>
                      <w:rFonts w:ascii="Arial" w:eastAsia="Times New Roman" w:hAnsi="Arial" w:cs="Arial"/>
                      <w:b/>
                      <w:bCs/>
                      <w:color w:val="000000"/>
                    </w:rPr>
                    <w:t xml:space="preserve">Rep. Marcus </w:t>
                  </w:r>
                  <w:proofErr w:type="spellStart"/>
                  <w:r>
                    <w:rPr>
                      <w:rFonts w:ascii="Arial" w:eastAsia="Times New Roman" w:hAnsi="Arial" w:cs="Arial"/>
                      <w:b/>
                      <w:bCs/>
                      <w:color w:val="000000"/>
                    </w:rPr>
                    <w:t>Wiedower</w:t>
                  </w:r>
                  <w:proofErr w:type="spellEnd"/>
                  <w:r>
                    <w:rPr>
                      <w:rFonts w:ascii="Arial" w:eastAsia="Times New Roman" w:hAnsi="Arial" w:cs="Arial"/>
                      <w:color w:val="000000"/>
                    </w:rPr>
                    <w:t xml:space="preserve">. The legislation would update Georgia code to require solicitations from </w:t>
                  </w:r>
                  <w:proofErr w:type="spellStart"/>
                  <w:proofErr w:type="gramStart"/>
                  <w:r>
                    <w:rPr>
                      <w:rFonts w:ascii="Arial" w:eastAsia="Times New Roman" w:hAnsi="Arial" w:cs="Arial"/>
                      <w:color w:val="000000"/>
                    </w:rPr>
                    <w:t>non official</w:t>
                  </w:r>
                  <w:proofErr w:type="spellEnd"/>
                  <w:proofErr w:type="gramEnd"/>
                  <w:r>
                    <w:rPr>
                      <w:rFonts w:ascii="Arial" w:eastAsia="Times New Roman" w:hAnsi="Arial" w:cs="Arial"/>
                      <w:color w:val="000000"/>
                    </w:rPr>
                    <w:t xml:space="preserve"> sources regarding state licenses to include bold lettering stating that the mail is not an official letter of the government and is actually a solicitation. The bill </w:t>
                  </w:r>
                  <w:proofErr w:type="gramStart"/>
                  <w:r>
                    <w:rPr>
                      <w:rFonts w:ascii="Arial" w:eastAsia="Times New Roman" w:hAnsi="Arial" w:cs="Arial"/>
                      <w:color w:val="000000"/>
                    </w:rPr>
                    <w:t>was passed</w:t>
                  </w:r>
                  <w:proofErr w:type="gramEnd"/>
                  <w:r>
                    <w:rPr>
                      <w:rFonts w:ascii="Arial" w:eastAsia="Times New Roman" w:hAnsi="Arial" w:cs="Arial"/>
                      <w:color w:val="000000"/>
                    </w:rPr>
                    <w:t xml:space="preserve"> through committee unanimously. </w:t>
                  </w:r>
                  <w:r>
                    <w:rPr>
                      <w:rFonts w:ascii="Arial" w:eastAsia="Times New Roman" w:hAnsi="Arial" w:cs="Arial"/>
                      <w:color w:val="000000"/>
                      <w:sz w:val="18"/>
                      <w:szCs w:val="18"/>
                    </w:rPr>
                    <w:t xml:space="preserve"> </w:t>
                  </w:r>
                </w:p>
              </w:tc>
            </w:tr>
          </w:tbl>
          <w:p w:rsidR="00DB3918" w:rsidRDefault="00DB3918">
            <w:pPr>
              <w:rPr>
                <w:rFonts w:eastAsia="Times New Roman"/>
                <w:sz w:val="20"/>
                <w:szCs w:val="20"/>
              </w:rPr>
            </w:pPr>
          </w:p>
        </w:tc>
      </w:tr>
      <w:tr w:rsidR="00DB3918" w:rsidTr="00DB391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DB3918">
              <w:tc>
                <w:tcPr>
                  <w:tcW w:w="0" w:type="auto"/>
                  <w:tcMar>
                    <w:top w:w="150" w:type="dxa"/>
                    <w:left w:w="300" w:type="dxa"/>
                    <w:bottom w:w="150" w:type="dxa"/>
                    <w:right w:w="300" w:type="dxa"/>
                  </w:tcMar>
                  <w:hideMark/>
                </w:tcPr>
                <w:p w:rsidR="00DB3918" w:rsidRDefault="00DB3918">
                  <w:pPr>
                    <w:rPr>
                      <w:rFonts w:ascii="Arial" w:eastAsia="Times New Roman" w:hAnsi="Arial" w:cs="Arial"/>
                      <w:color w:val="000000"/>
                      <w:sz w:val="18"/>
                      <w:szCs w:val="18"/>
                    </w:rPr>
                  </w:pPr>
                  <w:r>
                    <w:rPr>
                      <w:rFonts w:ascii="Arial" w:eastAsia="Times New Roman" w:hAnsi="Arial" w:cs="Arial"/>
                      <w:b/>
                      <w:bCs/>
                      <w:color w:val="BF3F2F"/>
                      <w:sz w:val="27"/>
                      <w:szCs w:val="27"/>
                    </w:rPr>
                    <w:t xml:space="preserve">DNR PRESENTS IN HOUSE </w:t>
                  </w:r>
                  <w:proofErr w:type="spellStart"/>
                  <w:r>
                    <w:rPr>
                      <w:rFonts w:ascii="Arial" w:eastAsia="Times New Roman" w:hAnsi="Arial" w:cs="Arial"/>
                      <w:b/>
                      <w:bCs/>
                      <w:color w:val="BF3F2F"/>
                      <w:sz w:val="27"/>
                      <w:szCs w:val="27"/>
                    </w:rPr>
                    <w:t>HOUSE</w:t>
                  </w:r>
                  <w:proofErr w:type="spellEnd"/>
                  <w:r>
                    <w:rPr>
                      <w:rFonts w:ascii="Arial" w:eastAsia="Times New Roman" w:hAnsi="Arial" w:cs="Arial"/>
                      <w:b/>
                      <w:bCs/>
                      <w:color w:val="BF3F2F"/>
                      <w:sz w:val="27"/>
                      <w:szCs w:val="27"/>
                    </w:rPr>
                    <w:t xml:space="preserve"> NATURAL RESOURCES COMMITTEE </w:t>
                  </w:r>
                </w:p>
                <w:p w:rsidR="00DB3918" w:rsidRDefault="00DB3918">
                  <w:pPr>
                    <w:rPr>
                      <w:rFonts w:ascii="Arial" w:eastAsia="Times New Roman" w:hAnsi="Arial" w:cs="Arial"/>
                      <w:color w:val="000000"/>
                      <w:sz w:val="18"/>
                      <w:szCs w:val="18"/>
                    </w:rPr>
                  </w:pPr>
                  <w:r>
                    <w:rPr>
                      <w:rFonts w:ascii="Arial" w:eastAsia="Times New Roman" w:hAnsi="Arial" w:cs="Arial"/>
                      <w:b/>
                      <w:bCs/>
                      <w:color w:val="000000"/>
                    </w:rPr>
                    <w:t xml:space="preserve">Chairwoman Lynn Smith </w:t>
                  </w:r>
                  <w:r>
                    <w:rPr>
                      <w:rFonts w:ascii="Arial" w:eastAsia="Times New Roman" w:hAnsi="Arial" w:cs="Arial"/>
                      <w:color w:val="000000"/>
                    </w:rPr>
                    <w:t xml:space="preserve">held the first </w:t>
                  </w:r>
                  <w:r>
                    <w:rPr>
                      <w:rFonts w:ascii="Arial" w:eastAsia="Times New Roman" w:hAnsi="Arial" w:cs="Arial"/>
                      <w:b/>
                      <w:bCs/>
                      <w:color w:val="000000"/>
                    </w:rPr>
                    <w:t>House Natural Resources and Environment Committee</w:t>
                  </w:r>
                  <w:r>
                    <w:rPr>
                      <w:rFonts w:ascii="Arial" w:eastAsia="Times New Roman" w:hAnsi="Arial" w:cs="Arial"/>
                      <w:color w:val="000000"/>
                    </w:rPr>
                    <w:t xml:space="preserve"> of the session this week. The meeting began with brief introductions from the attending legislators and swift adoption of the rules. The DNR Commissioner Mark Williams gave a presentation highlighting the Georgia Outdoor Stewardship Act. The DNR administers this state federal Grant program and provides annual designated funding to projects that support conservation, outdoor recreation, and land acquisition. The second grant cycle begins anew this year and </w:t>
                  </w:r>
                  <w:proofErr w:type="gramStart"/>
                  <w:r>
                    <w:rPr>
                      <w:rFonts w:ascii="Arial" w:eastAsia="Times New Roman" w:hAnsi="Arial" w:cs="Arial"/>
                      <w:color w:val="000000"/>
                    </w:rPr>
                    <w:t>is expected</w:t>
                  </w:r>
                  <w:proofErr w:type="gramEnd"/>
                  <w:r>
                    <w:rPr>
                      <w:rFonts w:ascii="Arial" w:eastAsia="Times New Roman" w:hAnsi="Arial" w:cs="Arial"/>
                      <w:color w:val="000000"/>
                    </w:rPr>
                    <w:t xml:space="preserve"> to receive $26 million for counties across the state. </w:t>
                  </w:r>
                </w:p>
                <w:p w:rsidR="00DB3918" w:rsidRDefault="00DB3918">
                  <w:pPr>
                    <w:rPr>
                      <w:rFonts w:ascii="Arial" w:eastAsia="Times New Roman" w:hAnsi="Arial" w:cs="Arial"/>
                      <w:color w:val="000000"/>
                      <w:sz w:val="18"/>
                      <w:szCs w:val="18"/>
                    </w:rPr>
                  </w:pPr>
                  <w:r>
                    <w:rPr>
                      <w:rFonts w:ascii="Arial" w:eastAsia="Times New Roman" w:hAnsi="Arial" w:cs="Arial"/>
                      <w:color w:val="000000"/>
                    </w:rPr>
                    <w:t>Each department within the DNR gave brief updates on their programs and issues around the state. </w:t>
                  </w:r>
                </w:p>
                <w:p w:rsidR="00DB3918" w:rsidRDefault="00DB3918" w:rsidP="008F0517">
                  <w:pPr>
                    <w:numPr>
                      <w:ilvl w:val="0"/>
                      <w:numId w:val="1"/>
                    </w:numPr>
                    <w:ind w:left="600" w:hanging="240"/>
                    <w:rPr>
                      <w:rFonts w:ascii="Arial" w:eastAsia="Times New Roman" w:hAnsi="Arial" w:cs="Arial"/>
                      <w:color w:val="000000"/>
                    </w:rPr>
                  </w:pPr>
                  <w:r>
                    <w:rPr>
                      <w:rFonts w:ascii="Arial" w:eastAsia="Times New Roman" w:hAnsi="Arial" w:cs="Arial"/>
                      <w:color w:val="000000"/>
                    </w:rPr>
                    <w:t>Environmental Protection Division headed by Director Richard Dunn disused water supply issues. He updated the committee on the status of the “Water Wars” in Georgia as the Supreme Court has schedule oral arguments to take place on February 22, 2021 at 10 a.m.</w:t>
                  </w:r>
                </w:p>
                <w:p w:rsidR="00DB3918" w:rsidRDefault="00DB3918" w:rsidP="008F0517">
                  <w:pPr>
                    <w:numPr>
                      <w:ilvl w:val="0"/>
                      <w:numId w:val="1"/>
                    </w:numPr>
                    <w:ind w:left="600" w:hanging="240"/>
                    <w:rPr>
                      <w:rFonts w:ascii="Arial" w:eastAsia="Times New Roman" w:hAnsi="Arial" w:cs="Arial"/>
                      <w:color w:val="000000"/>
                    </w:rPr>
                  </w:pPr>
                  <w:r>
                    <w:rPr>
                      <w:rFonts w:ascii="Arial" w:eastAsia="Times New Roman" w:hAnsi="Arial" w:cs="Arial"/>
                      <w:color w:val="000000"/>
                    </w:rPr>
                    <w:t xml:space="preserve">The Coastal Resources Division Director, Doug </w:t>
                  </w:r>
                  <w:proofErr w:type="spellStart"/>
                  <w:r>
                    <w:rPr>
                      <w:rFonts w:ascii="Arial" w:eastAsia="Times New Roman" w:hAnsi="Arial" w:cs="Arial"/>
                      <w:color w:val="000000"/>
                    </w:rPr>
                    <w:t>Haymans</w:t>
                  </w:r>
                  <w:proofErr w:type="spellEnd"/>
                  <w:r>
                    <w:rPr>
                      <w:rFonts w:ascii="Arial" w:eastAsia="Times New Roman" w:hAnsi="Arial" w:cs="Arial"/>
                      <w:color w:val="000000"/>
                    </w:rPr>
                    <w:t xml:space="preserve">, stated that shrimp and recreational fishing </w:t>
                  </w:r>
                  <w:proofErr w:type="gramStart"/>
                  <w:r>
                    <w:rPr>
                      <w:rFonts w:ascii="Arial" w:eastAsia="Times New Roman" w:hAnsi="Arial" w:cs="Arial"/>
                      <w:color w:val="000000"/>
                    </w:rPr>
                    <w:t>have not been heavily affected</w:t>
                  </w:r>
                  <w:proofErr w:type="gramEnd"/>
                  <w:r>
                    <w:rPr>
                      <w:rFonts w:ascii="Arial" w:eastAsia="Times New Roman" w:hAnsi="Arial" w:cs="Arial"/>
                      <w:color w:val="000000"/>
                    </w:rPr>
                    <w:t xml:space="preserve"> by the pandemic, while the shellfish industry has lagged this past year. </w:t>
                  </w:r>
                </w:p>
                <w:p w:rsidR="00DB3918" w:rsidRDefault="00DB3918" w:rsidP="008F0517">
                  <w:pPr>
                    <w:numPr>
                      <w:ilvl w:val="0"/>
                      <w:numId w:val="1"/>
                    </w:numPr>
                    <w:ind w:left="600" w:hanging="240"/>
                    <w:rPr>
                      <w:rFonts w:ascii="Arial" w:eastAsia="Times New Roman" w:hAnsi="Arial" w:cs="Arial"/>
                      <w:color w:val="000000"/>
                    </w:rPr>
                  </w:pPr>
                  <w:r>
                    <w:rPr>
                      <w:rFonts w:ascii="Arial" w:eastAsia="Times New Roman" w:hAnsi="Arial" w:cs="Arial"/>
                      <w:color w:val="000000"/>
                    </w:rPr>
                    <w:t>Law Enforcement Division Director, Col. Thomas Barnard, reported that most of their department’s activity has revolved around upholding state and federal enforcement laws in response to both the pandemic and civil unrest experienced across the state. </w:t>
                  </w:r>
                </w:p>
                <w:p w:rsidR="00DB3918" w:rsidRDefault="00DB3918" w:rsidP="008F0517">
                  <w:pPr>
                    <w:numPr>
                      <w:ilvl w:val="0"/>
                      <w:numId w:val="1"/>
                    </w:numPr>
                    <w:ind w:left="600" w:hanging="240"/>
                    <w:rPr>
                      <w:rFonts w:ascii="Arial" w:eastAsia="Times New Roman" w:hAnsi="Arial" w:cs="Arial"/>
                      <w:color w:val="000000"/>
                    </w:rPr>
                  </w:pPr>
                  <w:r>
                    <w:rPr>
                      <w:rFonts w:ascii="Arial" w:eastAsia="Times New Roman" w:hAnsi="Arial" w:cs="Arial"/>
                      <w:color w:val="000000"/>
                    </w:rPr>
                    <w:t xml:space="preserve">Parks, Recreation and Historic Sites Division director, Jeff </w:t>
                  </w:r>
                  <w:proofErr w:type="spellStart"/>
                  <w:r>
                    <w:rPr>
                      <w:rFonts w:ascii="Arial" w:eastAsia="Times New Roman" w:hAnsi="Arial" w:cs="Arial"/>
                      <w:color w:val="000000"/>
                    </w:rPr>
                    <w:t>Cown</w:t>
                  </w:r>
                  <w:proofErr w:type="spellEnd"/>
                  <w:r>
                    <w:rPr>
                      <w:rFonts w:ascii="Arial" w:eastAsia="Times New Roman" w:hAnsi="Arial" w:cs="Arial"/>
                      <w:color w:val="000000"/>
                    </w:rPr>
                    <w:t xml:space="preserve">, announced that Georgia state parks remained open during the pandemics, but did limit access to ensure social distancing and shifted administration to online platforms. Over 1.3 million more visitors this year alone visited state parks a 23% increase over last </w:t>
                  </w:r>
                  <w:proofErr w:type="spellStart"/>
                  <w:r>
                    <w:rPr>
                      <w:rFonts w:ascii="Arial" w:eastAsia="Times New Roman" w:hAnsi="Arial" w:cs="Arial"/>
                      <w:color w:val="000000"/>
                    </w:rPr>
                    <w:t>years</w:t>
                  </w:r>
                  <w:proofErr w:type="spellEnd"/>
                  <w:r>
                    <w:rPr>
                      <w:rFonts w:ascii="Arial" w:eastAsia="Times New Roman" w:hAnsi="Arial" w:cs="Arial"/>
                      <w:color w:val="000000"/>
                    </w:rPr>
                    <w:t xml:space="preserve"> numbers. </w:t>
                  </w:r>
                </w:p>
                <w:p w:rsidR="00DB3918" w:rsidRDefault="00DB3918" w:rsidP="008F0517">
                  <w:pPr>
                    <w:numPr>
                      <w:ilvl w:val="0"/>
                      <w:numId w:val="1"/>
                    </w:numPr>
                    <w:ind w:left="600" w:hanging="240"/>
                    <w:rPr>
                      <w:rFonts w:ascii="Arial" w:eastAsia="Times New Roman" w:hAnsi="Arial" w:cs="Arial"/>
                      <w:color w:val="000000"/>
                    </w:rPr>
                  </w:pPr>
                  <w:r>
                    <w:rPr>
                      <w:rFonts w:ascii="Arial" w:eastAsia="Times New Roman" w:hAnsi="Arial" w:cs="Arial"/>
                      <w:color w:val="000000"/>
                    </w:rPr>
                    <w:t>Director Will Ted of the Wildlife Resources Division has seen a tremendous year in hunting and outdoor recreation as license registration have significantly increased. </w:t>
                  </w:r>
                </w:p>
              </w:tc>
            </w:tr>
          </w:tbl>
          <w:p w:rsidR="00DB3918" w:rsidRDefault="00DB3918">
            <w:pPr>
              <w:rPr>
                <w:rFonts w:eastAsia="Times New Roman"/>
                <w:sz w:val="20"/>
                <w:szCs w:val="20"/>
              </w:rPr>
            </w:pPr>
          </w:p>
        </w:tc>
      </w:tr>
    </w:tbl>
    <w:p w:rsidR="00F009B4" w:rsidRPr="00DB3918" w:rsidRDefault="00DB3918" w:rsidP="00DB3918">
      <w:pPr>
        <w:rPr>
          <w:rFonts w:ascii="Arial" w:hAnsi="Arial" w:cs="Arial"/>
          <w:b/>
        </w:rPr>
      </w:pPr>
      <w:r w:rsidRPr="00DB3918">
        <w:rPr>
          <w:rFonts w:ascii="Arial" w:hAnsi="Arial" w:cs="Arial"/>
          <w:b/>
          <w:highlight w:val="yellow"/>
        </w:rPr>
        <w:t>There were no new bills brought forward this week.</w:t>
      </w:r>
    </w:p>
    <w:p w:rsidR="00DB3918" w:rsidRPr="003F4DB1" w:rsidRDefault="00DB3918" w:rsidP="00DB3918">
      <w:pPr>
        <w:rPr>
          <w:rFonts w:ascii="Arial" w:eastAsia="Times New Roman" w:hAnsi="Arial" w:cs="Arial"/>
          <w:color w:val="000000"/>
        </w:rPr>
      </w:pPr>
      <w:r w:rsidRPr="003F4DB1">
        <w:rPr>
          <w:rFonts w:ascii="Arial" w:eastAsia="Times New Roman" w:hAnsi="Arial" w:cs="Arial"/>
          <w:b/>
          <w:bCs/>
          <w:color w:val="0D4F1D"/>
          <w:u w:val="single"/>
        </w:rPr>
        <w:t>SENATE BILLS</w:t>
      </w:r>
    </w:p>
    <w:p w:rsidR="00DB3918" w:rsidRPr="003F4DB1" w:rsidRDefault="00DB3918" w:rsidP="00DB3918">
      <w:pPr>
        <w:rPr>
          <w:rFonts w:ascii="Arial" w:eastAsia="Times New Roman" w:hAnsi="Arial" w:cs="Arial"/>
          <w:color w:val="000000"/>
        </w:rPr>
      </w:pPr>
      <w:hyperlink r:id="rId8" w:tgtFrame="_blank" w:history="1">
        <w:r w:rsidRPr="003F4DB1">
          <w:rPr>
            <w:rStyle w:val="Hyperlink"/>
            <w:rFonts w:ascii="Arial" w:eastAsia="Times New Roman" w:hAnsi="Arial" w:cs="Arial"/>
            <w:b/>
            <w:bCs/>
          </w:rPr>
          <w:t>SB 29</w:t>
        </w:r>
      </w:hyperlink>
      <w:r w:rsidRPr="003F4DB1">
        <w:rPr>
          <w:rFonts w:ascii="Arial" w:eastAsia="Times New Roman" w:hAnsi="Arial" w:cs="Arial"/>
          <w:color w:val="BF3F2F"/>
        </w:rPr>
        <w:t>:</w:t>
      </w:r>
      <w:r w:rsidRPr="003F4DB1">
        <w:rPr>
          <w:rFonts w:ascii="Arial" w:eastAsia="Times New Roman" w:hAnsi="Arial" w:cs="Arial"/>
          <w:color w:val="000000"/>
        </w:rPr>
        <w:t xml:space="preserve"> </w:t>
      </w:r>
      <w:r w:rsidRPr="003F4DB1">
        <w:rPr>
          <w:rFonts w:ascii="Arial" w:eastAsia="Times New Roman" w:hAnsi="Arial" w:cs="Arial"/>
          <w:b/>
          <w:bCs/>
          <w:color w:val="000000"/>
        </w:rPr>
        <w:t xml:space="preserve">Sen. </w:t>
      </w:r>
      <w:proofErr w:type="spellStart"/>
      <w:r w:rsidRPr="003F4DB1">
        <w:rPr>
          <w:rFonts w:ascii="Arial" w:eastAsia="Times New Roman" w:hAnsi="Arial" w:cs="Arial"/>
          <w:b/>
          <w:bCs/>
          <w:color w:val="000000"/>
        </w:rPr>
        <w:t>Anavitarte</w:t>
      </w:r>
      <w:proofErr w:type="spellEnd"/>
      <w:r w:rsidRPr="003F4DB1">
        <w:rPr>
          <w:rFonts w:ascii="Arial" w:eastAsia="Times New Roman" w:hAnsi="Arial" w:cs="Arial"/>
          <w:color w:val="000000"/>
        </w:rPr>
        <w:t xml:space="preserve"> - Bill would require citizens who want to vote in a Georgia election by absentee ballot to include a copy of their driver's license, voter ID card, passport, or other official form of US identification when they apply for the absentee ballot and at the time of submittal. Assigned to </w:t>
      </w:r>
      <w:r w:rsidRPr="003F4DB1">
        <w:rPr>
          <w:rFonts w:ascii="Arial" w:eastAsia="Times New Roman" w:hAnsi="Arial" w:cs="Arial"/>
          <w:b/>
          <w:bCs/>
          <w:color w:val="000000"/>
        </w:rPr>
        <w:t>House Ethics Committee</w:t>
      </w:r>
      <w:r w:rsidRPr="003F4DB1">
        <w:rPr>
          <w:rFonts w:ascii="Arial" w:eastAsia="Times New Roman" w:hAnsi="Arial" w:cs="Arial"/>
          <w:color w:val="000000"/>
        </w:rPr>
        <w:t xml:space="preserve"> </w:t>
      </w:r>
    </w:p>
    <w:p w:rsidR="00DB3918" w:rsidRPr="003F4DB1" w:rsidRDefault="00DB3918" w:rsidP="00DB3918">
      <w:pPr>
        <w:rPr>
          <w:rFonts w:ascii="Arial" w:eastAsia="Times New Roman" w:hAnsi="Arial" w:cs="Arial"/>
          <w:color w:val="000000"/>
        </w:rPr>
      </w:pPr>
      <w:r w:rsidRPr="003F4DB1">
        <w:rPr>
          <w:rFonts w:ascii="Arial" w:eastAsia="Times New Roman" w:hAnsi="Arial" w:cs="Arial"/>
          <w:color w:val="555555"/>
        </w:rPr>
        <w:t> </w:t>
      </w:r>
    </w:p>
    <w:p w:rsidR="00DB3918" w:rsidRPr="003F4DB1" w:rsidRDefault="00DB3918" w:rsidP="00DB3918">
      <w:pPr>
        <w:rPr>
          <w:rFonts w:ascii="Arial" w:eastAsia="Times New Roman" w:hAnsi="Arial" w:cs="Arial"/>
          <w:color w:val="000000"/>
        </w:rPr>
      </w:pPr>
      <w:hyperlink r:id="rId9" w:tgtFrame="_blank" w:history="1">
        <w:r w:rsidRPr="003F4DB1">
          <w:rPr>
            <w:rStyle w:val="Hyperlink"/>
            <w:rFonts w:ascii="Arial" w:eastAsia="Times New Roman" w:hAnsi="Arial" w:cs="Arial"/>
            <w:b/>
            <w:bCs/>
          </w:rPr>
          <w:t>SB 30</w:t>
        </w:r>
      </w:hyperlink>
      <w:r w:rsidRPr="003F4DB1">
        <w:rPr>
          <w:rFonts w:ascii="Arial" w:eastAsia="Times New Roman" w:hAnsi="Arial" w:cs="Arial"/>
          <w:b/>
          <w:bCs/>
          <w:color w:val="45B3CA"/>
        </w:rPr>
        <w:t>:</w:t>
      </w:r>
      <w:r w:rsidRPr="003F4DB1">
        <w:rPr>
          <w:rFonts w:ascii="Arial" w:eastAsia="Times New Roman" w:hAnsi="Arial" w:cs="Arial"/>
          <w:color w:val="BF3F2F"/>
        </w:rPr>
        <w:t xml:space="preserve"> </w:t>
      </w:r>
      <w:r w:rsidRPr="003F4DB1">
        <w:rPr>
          <w:rFonts w:ascii="Arial" w:eastAsia="Times New Roman" w:hAnsi="Arial" w:cs="Arial"/>
          <w:b/>
          <w:bCs/>
          <w:color w:val="000000"/>
        </w:rPr>
        <w:t>Sen. Beach</w:t>
      </w:r>
      <w:r w:rsidRPr="003F4DB1">
        <w:rPr>
          <w:rFonts w:ascii="Arial" w:eastAsia="Times New Roman" w:hAnsi="Arial" w:cs="Arial"/>
          <w:color w:val="000000"/>
        </w:rPr>
        <w:t xml:space="preserve"> - SB 30 would provide for pari-mutuel horse racing in Georgia and would establish Georgia Horse Racing Commission. Assigned to </w:t>
      </w:r>
      <w:r w:rsidRPr="003F4DB1">
        <w:rPr>
          <w:rFonts w:ascii="Arial" w:eastAsia="Times New Roman" w:hAnsi="Arial" w:cs="Arial"/>
          <w:b/>
          <w:bCs/>
          <w:color w:val="000000"/>
        </w:rPr>
        <w:t xml:space="preserve">House Regulated Industries and Utilities Committee </w:t>
      </w:r>
    </w:p>
    <w:p w:rsidR="00DB3918" w:rsidRPr="003F4DB1" w:rsidRDefault="00DB3918" w:rsidP="00DB3918">
      <w:pPr>
        <w:jc w:val="both"/>
        <w:rPr>
          <w:rFonts w:ascii="Arial" w:eastAsia="Times New Roman" w:hAnsi="Arial" w:cs="Arial"/>
          <w:color w:val="000000"/>
        </w:rPr>
      </w:pPr>
    </w:p>
    <w:p w:rsidR="00DB3918" w:rsidRPr="003F4DB1" w:rsidRDefault="00DB3918" w:rsidP="00DB3918">
      <w:pPr>
        <w:jc w:val="both"/>
        <w:rPr>
          <w:rFonts w:ascii="Arial" w:eastAsia="Times New Roman" w:hAnsi="Arial" w:cs="Arial"/>
          <w:color w:val="000000"/>
        </w:rPr>
      </w:pPr>
      <w:r w:rsidRPr="003F4DB1">
        <w:rPr>
          <w:rFonts w:ascii="Arial" w:eastAsia="Times New Roman" w:hAnsi="Arial" w:cs="Arial"/>
          <w:b/>
          <w:bCs/>
          <w:color w:val="0D4F1D"/>
          <w:u w:val="single"/>
        </w:rPr>
        <w:t>HOUSE BILLS</w:t>
      </w:r>
    </w:p>
    <w:p w:rsidR="00DB3918" w:rsidRPr="003F4DB1" w:rsidRDefault="00DB3918" w:rsidP="00DB3918">
      <w:pPr>
        <w:rPr>
          <w:rFonts w:ascii="Arial" w:eastAsia="Times New Roman" w:hAnsi="Arial" w:cs="Arial"/>
          <w:color w:val="000000"/>
        </w:rPr>
      </w:pPr>
      <w:hyperlink r:id="rId10" w:tgtFrame="_blank" w:history="1">
        <w:r w:rsidRPr="003F4DB1">
          <w:rPr>
            <w:rStyle w:val="Hyperlink"/>
            <w:rFonts w:ascii="Arial" w:eastAsia="Times New Roman" w:hAnsi="Arial" w:cs="Arial"/>
            <w:b/>
            <w:bCs/>
          </w:rPr>
          <w:t>HB 98:</w:t>
        </w:r>
      </w:hyperlink>
      <w:r w:rsidRPr="003F4DB1">
        <w:rPr>
          <w:rFonts w:ascii="Arial" w:eastAsia="Times New Roman" w:hAnsi="Arial" w:cs="Arial"/>
          <w:color w:val="1A191A"/>
        </w:rPr>
        <w:t xml:space="preserve"> </w:t>
      </w:r>
      <w:r w:rsidRPr="003F4DB1">
        <w:rPr>
          <w:rFonts w:ascii="Arial" w:eastAsia="Times New Roman" w:hAnsi="Arial" w:cs="Arial"/>
          <w:b/>
          <w:bCs/>
          <w:color w:val="000000"/>
        </w:rPr>
        <w:t xml:space="preserve">Rep. Eddie </w:t>
      </w:r>
      <w:proofErr w:type="spellStart"/>
      <w:r w:rsidRPr="003F4DB1">
        <w:rPr>
          <w:rFonts w:ascii="Arial" w:eastAsia="Times New Roman" w:hAnsi="Arial" w:cs="Arial"/>
          <w:b/>
          <w:bCs/>
          <w:color w:val="000000"/>
        </w:rPr>
        <w:t>Lumsden</w:t>
      </w:r>
      <w:proofErr w:type="spellEnd"/>
      <w:r w:rsidRPr="003F4DB1">
        <w:rPr>
          <w:rFonts w:ascii="Arial" w:eastAsia="Times New Roman" w:hAnsi="Arial" w:cs="Arial"/>
          <w:color w:val="000000"/>
        </w:rPr>
        <w:t xml:space="preserve"> - bill would authorize counties and cities to conduct “public hearings” by teleconference during emergency conditions (e.g. pandemics). The policy would acknowledge that participation by teleconference would be equal to full in person participation as if those conducting the public hearing are physically present and members of the public </w:t>
      </w:r>
      <w:proofErr w:type="gramStart"/>
      <w:r w:rsidRPr="003F4DB1">
        <w:rPr>
          <w:rFonts w:ascii="Arial" w:eastAsia="Times New Roman" w:hAnsi="Arial" w:cs="Arial"/>
          <w:color w:val="000000"/>
        </w:rPr>
        <w:t>must be afforded</w:t>
      </w:r>
      <w:proofErr w:type="gramEnd"/>
      <w:r w:rsidRPr="003F4DB1">
        <w:rPr>
          <w:rFonts w:ascii="Arial" w:eastAsia="Times New Roman" w:hAnsi="Arial" w:cs="Arial"/>
          <w:color w:val="000000"/>
        </w:rPr>
        <w:t xml:space="preserve"> the means to participate fully in the same manner as if they were physically present. The legislation comes from several instances around the state where local municipalities struggled to conduct the business of their boards as quorums where not met because of health concerns of in person meetings. Assigned to </w:t>
      </w:r>
      <w:r w:rsidRPr="003F4DB1">
        <w:rPr>
          <w:rFonts w:ascii="Arial" w:eastAsia="Times New Roman" w:hAnsi="Arial" w:cs="Arial"/>
          <w:b/>
          <w:bCs/>
          <w:color w:val="000000"/>
        </w:rPr>
        <w:t>Government Affairs Committee.</w:t>
      </w:r>
      <w:r w:rsidRPr="003F4DB1">
        <w:rPr>
          <w:rFonts w:ascii="Arial" w:eastAsia="Times New Roman" w:hAnsi="Arial" w:cs="Arial"/>
          <w:color w:val="000000"/>
        </w:rPr>
        <w:t xml:space="preserve"> </w:t>
      </w:r>
    </w:p>
    <w:p w:rsidR="00DB3918" w:rsidRPr="003F4DB1" w:rsidRDefault="00DB3918" w:rsidP="00DB3918">
      <w:pPr>
        <w:jc w:val="both"/>
        <w:rPr>
          <w:rFonts w:ascii="Arial" w:eastAsia="Times New Roman" w:hAnsi="Arial" w:cs="Arial"/>
          <w:color w:val="000000"/>
        </w:rPr>
      </w:pPr>
      <w:r w:rsidRPr="003F4DB1">
        <w:rPr>
          <w:rFonts w:ascii="Arial" w:eastAsia="Times New Roman" w:hAnsi="Arial" w:cs="Arial"/>
          <w:color w:val="555555"/>
        </w:rPr>
        <w:t> </w:t>
      </w:r>
    </w:p>
    <w:p w:rsidR="00DB3918" w:rsidRPr="003F4DB1" w:rsidRDefault="00DB3918" w:rsidP="00DB3918">
      <w:pPr>
        <w:rPr>
          <w:rFonts w:ascii="Arial" w:eastAsia="Times New Roman" w:hAnsi="Arial" w:cs="Arial"/>
          <w:color w:val="000000"/>
        </w:rPr>
      </w:pPr>
      <w:hyperlink r:id="rId11" w:tgtFrame="_blank" w:history="1">
        <w:proofErr w:type="gramStart"/>
        <w:r w:rsidRPr="003F4DB1">
          <w:rPr>
            <w:rStyle w:val="Hyperlink"/>
            <w:rFonts w:ascii="Arial" w:eastAsia="Times New Roman" w:hAnsi="Arial" w:cs="Arial"/>
            <w:b/>
            <w:bCs/>
          </w:rPr>
          <w:t>HB 104:</w:t>
        </w:r>
      </w:hyperlink>
      <w:r w:rsidRPr="003F4DB1">
        <w:rPr>
          <w:rFonts w:ascii="Arial" w:eastAsia="Times New Roman" w:hAnsi="Arial" w:cs="Arial"/>
          <w:b/>
          <w:bCs/>
          <w:color w:val="45B3CA"/>
        </w:rPr>
        <w:t xml:space="preserve"> </w:t>
      </w:r>
      <w:r w:rsidRPr="003F4DB1">
        <w:rPr>
          <w:rFonts w:ascii="Arial" w:eastAsia="Times New Roman" w:hAnsi="Arial" w:cs="Arial"/>
          <w:b/>
          <w:bCs/>
          <w:color w:val="000000"/>
        </w:rPr>
        <w:t>Rep. Stevens</w:t>
      </w:r>
      <w:r w:rsidRPr="003F4DB1">
        <w:rPr>
          <w:rFonts w:ascii="Arial" w:eastAsia="Times New Roman" w:hAnsi="Arial" w:cs="Arial"/>
          <w:color w:val="000000"/>
        </w:rPr>
        <w:t xml:space="preserve"> - relating to specific, business, and occupation taxes, so as to levy and impose a tax on persons who enter certain rental agreements with certain equipment rental companies within a certain period of time; to require such equipment rental companies to collect such taxes and remit them to county tax commissioners for credit against such company's ad valorem tax liability for certain equipment; to provide that county tax commissioners shall retain excess fees; to provide for the reporting of certain statistical data related to such tax; to provide for rules and regulations; to provide for definitions; to provide for related matters; to repeal conflicting laws; and for other purposes.</w:t>
      </w:r>
      <w:proofErr w:type="gramEnd"/>
      <w:r w:rsidRPr="003F4DB1">
        <w:rPr>
          <w:rFonts w:ascii="Arial" w:eastAsia="Times New Roman" w:hAnsi="Arial" w:cs="Arial"/>
          <w:color w:val="000000"/>
        </w:rPr>
        <w:t xml:space="preserve"> Assigned to </w:t>
      </w:r>
      <w:r w:rsidRPr="003F4DB1">
        <w:rPr>
          <w:rFonts w:ascii="Arial" w:eastAsia="Times New Roman" w:hAnsi="Arial" w:cs="Arial"/>
          <w:b/>
          <w:bCs/>
          <w:color w:val="000000"/>
        </w:rPr>
        <w:t>Ways and Means</w:t>
      </w:r>
      <w:r w:rsidRPr="003F4DB1">
        <w:rPr>
          <w:rFonts w:ascii="Arial" w:eastAsia="Times New Roman" w:hAnsi="Arial" w:cs="Arial"/>
          <w:color w:val="000000"/>
        </w:rPr>
        <w:t xml:space="preserve"> </w:t>
      </w:r>
    </w:p>
    <w:p w:rsidR="00DB3918" w:rsidRPr="003F4DB1" w:rsidRDefault="00DB3918" w:rsidP="00DB3918">
      <w:pPr>
        <w:rPr>
          <w:rFonts w:ascii="Arial" w:eastAsia="Times New Roman" w:hAnsi="Arial" w:cs="Arial"/>
          <w:color w:val="000000"/>
        </w:rPr>
      </w:pPr>
    </w:p>
    <w:p w:rsidR="00DB3918" w:rsidRPr="003F4DB1" w:rsidRDefault="00DB3918" w:rsidP="00DB3918">
      <w:pPr>
        <w:rPr>
          <w:rFonts w:ascii="Arial" w:eastAsia="Times New Roman" w:hAnsi="Arial" w:cs="Arial"/>
          <w:color w:val="000000"/>
        </w:rPr>
      </w:pPr>
      <w:hyperlink r:id="rId12" w:tgtFrame="_blank" w:history="1">
        <w:r w:rsidRPr="003F4DB1">
          <w:rPr>
            <w:rStyle w:val="Hyperlink"/>
            <w:rFonts w:ascii="Arial" w:eastAsia="Times New Roman" w:hAnsi="Arial" w:cs="Arial"/>
            <w:b/>
            <w:bCs/>
          </w:rPr>
          <w:t>HB 112:</w:t>
        </w:r>
      </w:hyperlink>
      <w:r w:rsidRPr="003F4DB1">
        <w:rPr>
          <w:rFonts w:ascii="Arial" w:eastAsia="Times New Roman" w:hAnsi="Arial" w:cs="Arial"/>
          <w:color w:val="000000"/>
        </w:rPr>
        <w:t xml:space="preserve"> </w:t>
      </w:r>
      <w:r w:rsidRPr="003F4DB1">
        <w:rPr>
          <w:rFonts w:ascii="Arial" w:eastAsia="Times New Roman" w:hAnsi="Arial" w:cs="Arial"/>
          <w:b/>
          <w:bCs/>
          <w:color w:val="000000"/>
        </w:rPr>
        <w:t xml:space="preserve">Rep. Trey Kelley </w:t>
      </w:r>
      <w:r w:rsidRPr="003F4DB1">
        <w:rPr>
          <w:rFonts w:ascii="Arial" w:eastAsia="Times New Roman" w:hAnsi="Arial" w:cs="Arial"/>
          <w:color w:val="000000"/>
        </w:rPr>
        <w:t xml:space="preserve">- COVID-19 liability protections for Georgia businesses and hospitals </w:t>
      </w:r>
      <w:proofErr w:type="gramStart"/>
      <w:r w:rsidRPr="003F4DB1">
        <w:rPr>
          <w:rFonts w:ascii="Arial" w:eastAsia="Times New Roman" w:hAnsi="Arial" w:cs="Arial"/>
          <w:color w:val="000000"/>
        </w:rPr>
        <w:t>would be extended</w:t>
      </w:r>
      <w:proofErr w:type="gramEnd"/>
      <w:r w:rsidRPr="003F4DB1">
        <w:rPr>
          <w:rFonts w:ascii="Arial" w:eastAsia="Times New Roman" w:hAnsi="Arial" w:cs="Arial"/>
          <w:color w:val="000000"/>
        </w:rPr>
        <w:t xml:space="preserve"> until July 14, 2022, under a bill introduced in the General Assembly. Since August, the liability protections have shielded businesses and health-care facilities in Georgia from lawsuits brought by people who contract COVID-19 in all but the worst negligence or recklessness cases. The bill only calls for a one-year extension. Assigned to </w:t>
      </w:r>
      <w:r w:rsidRPr="003F4DB1">
        <w:rPr>
          <w:rFonts w:ascii="Arial" w:eastAsia="Times New Roman" w:hAnsi="Arial" w:cs="Arial"/>
          <w:b/>
          <w:bCs/>
          <w:color w:val="000000"/>
        </w:rPr>
        <w:t>Judiciary Committee</w:t>
      </w:r>
      <w:r w:rsidRPr="003F4DB1">
        <w:rPr>
          <w:rFonts w:ascii="Arial" w:eastAsia="Times New Roman" w:hAnsi="Arial" w:cs="Arial"/>
          <w:color w:val="000000"/>
        </w:rPr>
        <w:t xml:space="preserve"> </w:t>
      </w:r>
    </w:p>
    <w:p w:rsidR="00DB3918" w:rsidRPr="003F4DB1" w:rsidRDefault="00DB3918" w:rsidP="00DB3918">
      <w:pPr>
        <w:rPr>
          <w:rFonts w:ascii="Arial" w:eastAsia="Times New Roman" w:hAnsi="Arial" w:cs="Arial"/>
          <w:color w:val="000000"/>
        </w:rPr>
      </w:pPr>
    </w:p>
    <w:p w:rsidR="00DB3918" w:rsidRPr="003F4DB1" w:rsidRDefault="00DB3918" w:rsidP="00DB3918">
      <w:pPr>
        <w:rPr>
          <w:rFonts w:ascii="Arial" w:eastAsia="Times New Roman" w:hAnsi="Arial" w:cs="Arial"/>
          <w:color w:val="000000"/>
        </w:rPr>
      </w:pPr>
      <w:hyperlink r:id="rId13" w:tgtFrame="_blank" w:history="1">
        <w:r w:rsidRPr="003F4DB1">
          <w:rPr>
            <w:rStyle w:val="Hyperlink"/>
            <w:rFonts w:ascii="Arial" w:eastAsia="Times New Roman" w:hAnsi="Arial" w:cs="Arial"/>
            <w:b/>
            <w:bCs/>
          </w:rPr>
          <w:t>HB 139</w:t>
        </w:r>
      </w:hyperlink>
      <w:r w:rsidRPr="003F4DB1">
        <w:rPr>
          <w:rFonts w:ascii="Arial" w:eastAsia="Times New Roman" w:hAnsi="Arial" w:cs="Arial"/>
          <w:color w:val="45B3CA"/>
        </w:rPr>
        <w:t xml:space="preserve">: </w:t>
      </w:r>
      <w:r w:rsidRPr="003F4DB1">
        <w:rPr>
          <w:rFonts w:ascii="Arial" w:eastAsia="Times New Roman" w:hAnsi="Arial" w:cs="Arial"/>
          <w:b/>
          <w:bCs/>
          <w:color w:val="000000"/>
        </w:rPr>
        <w:t>Rep Mainor</w:t>
      </w:r>
      <w:r w:rsidRPr="003F4DB1">
        <w:rPr>
          <w:rFonts w:ascii="Arial" w:eastAsia="Times New Roman" w:hAnsi="Arial" w:cs="Arial"/>
          <w:color w:val="000000"/>
        </w:rPr>
        <w:t xml:space="preserve"> - This bill would prohibit trains from restricting traffic crossing for longer than 15 minutes except in emergency situations. Assigned to </w:t>
      </w:r>
      <w:r w:rsidRPr="003F4DB1">
        <w:rPr>
          <w:rFonts w:ascii="Arial" w:eastAsia="Times New Roman" w:hAnsi="Arial" w:cs="Arial"/>
          <w:b/>
          <w:bCs/>
          <w:color w:val="000000"/>
        </w:rPr>
        <w:t xml:space="preserve">House Transportation Committee </w:t>
      </w:r>
    </w:p>
    <w:p w:rsidR="00DB3918" w:rsidRPr="003F4DB1" w:rsidRDefault="00DB3918" w:rsidP="00DB3918">
      <w:pPr>
        <w:rPr>
          <w:rFonts w:ascii="Arial" w:eastAsia="Times New Roman" w:hAnsi="Arial" w:cs="Arial"/>
          <w:color w:val="000000"/>
        </w:rPr>
      </w:pPr>
      <w:r w:rsidRPr="003F4DB1">
        <w:rPr>
          <w:rFonts w:ascii="Arial" w:eastAsia="Times New Roman" w:hAnsi="Arial" w:cs="Arial"/>
          <w:color w:val="555555"/>
        </w:rPr>
        <w:t> </w:t>
      </w:r>
    </w:p>
    <w:p w:rsidR="00DB3918" w:rsidRDefault="00DB3918" w:rsidP="00DB3918">
      <w:hyperlink r:id="rId14" w:tgtFrame="_blank" w:history="1">
        <w:r w:rsidRPr="003F4DB1">
          <w:rPr>
            <w:rStyle w:val="Hyperlink"/>
            <w:rFonts w:ascii="Arial" w:eastAsia="Times New Roman" w:hAnsi="Arial" w:cs="Arial"/>
            <w:b/>
            <w:bCs/>
          </w:rPr>
          <w:t>HB 150</w:t>
        </w:r>
      </w:hyperlink>
      <w:r w:rsidRPr="003F4DB1">
        <w:rPr>
          <w:rFonts w:ascii="Arial" w:eastAsia="Times New Roman" w:hAnsi="Arial" w:cs="Arial"/>
          <w:b/>
          <w:bCs/>
          <w:color w:val="45B3CA"/>
        </w:rPr>
        <w:t>:</w:t>
      </w:r>
      <w:r w:rsidRPr="003F4DB1">
        <w:rPr>
          <w:rFonts w:ascii="Arial" w:eastAsia="Times New Roman" w:hAnsi="Arial" w:cs="Arial"/>
          <w:color w:val="BF3F2F"/>
        </w:rPr>
        <w:t xml:space="preserve"> </w:t>
      </w:r>
      <w:r w:rsidRPr="003F4DB1">
        <w:rPr>
          <w:rFonts w:ascii="Arial" w:eastAsia="Times New Roman" w:hAnsi="Arial" w:cs="Arial"/>
          <w:b/>
          <w:bCs/>
          <w:color w:val="000000"/>
        </w:rPr>
        <w:t>Reps. Williamson, Hatchett, Kelley, Frazier, Parsons, Smith</w:t>
      </w:r>
      <w:r w:rsidRPr="003F4DB1">
        <w:rPr>
          <w:rFonts w:ascii="Arial" w:eastAsia="Times New Roman" w:hAnsi="Arial" w:cs="Arial"/>
          <w:color w:val="000000"/>
        </w:rPr>
        <w:t xml:space="preserve"> - </w:t>
      </w:r>
      <w:r w:rsidRPr="003F4DB1">
        <w:rPr>
          <w:rFonts w:ascii="Arial" w:eastAsia="Times New Roman" w:hAnsi="Arial" w:cs="Arial"/>
          <w:b/>
          <w:bCs/>
          <w:color w:val="000000"/>
        </w:rPr>
        <w:t>HB 150</w:t>
      </w:r>
      <w:r w:rsidRPr="003F4DB1">
        <w:rPr>
          <w:rFonts w:ascii="Arial" w:eastAsia="Times New Roman" w:hAnsi="Arial" w:cs="Arial"/>
          <w:color w:val="000000"/>
        </w:rPr>
        <w:t xml:space="preserve"> would prohibit local government entities in Georgia from banning the connection of any utility service based on the type or source of fuel. Assigned to </w:t>
      </w:r>
      <w:r w:rsidRPr="003F4DB1">
        <w:rPr>
          <w:rFonts w:ascii="Arial" w:eastAsia="Times New Roman" w:hAnsi="Arial" w:cs="Arial"/>
          <w:b/>
          <w:bCs/>
          <w:color w:val="000000"/>
        </w:rPr>
        <w:t>House Energy, Utilities, and Telecommunications Committee</w:t>
      </w:r>
    </w:p>
    <w:sectPr w:rsidR="00DB3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97392"/>
    <w:multiLevelType w:val="multilevel"/>
    <w:tmpl w:val="06C4E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18"/>
    <w:rsid w:val="003C5A95"/>
    <w:rsid w:val="00593CD9"/>
    <w:rsid w:val="00B87073"/>
    <w:rsid w:val="00DB3918"/>
    <w:rsid w:val="00F0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A120"/>
  <w15:chartTrackingRefBased/>
  <w15:docId w15:val="{7EEE0566-226E-43AD-A2CF-FA60E43D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918"/>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918"/>
    <w:rPr>
      <w:color w:val="00838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66904">
      <w:bodyDiv w:val="1"/>
      <w:marLeft w:val="0"/>
      <w:marRight w:val="0"/>
      <w:marTop w:val="0"/>
      <w:marBottom w:val="0"/>
      <w:divBdr>
        <w:top w:val="none" w:sz="0" w:space="0" w:color="auto"/>
        <w:left w:val="none" w:sz="0" w:space="0" w:color="auto"/>
        <w:bottom w:val="none" w:sz="0" w:space="0" w:color="auto"/>
        <w:right w:val="none" w:sz="0" w:space="0" w:color="auto"/>
      </w:divBdr>
    </w:div>
    <w:div w:id="328992587">
      <w:bodyDiv w:val="1"/>
      <w:marLeft w:val="0"/>
      <w:marRight w:val="0"/>
      <w:marTop w:val="0"/>
      <w:marBottom w:val="0"/>
      <w:divBdr>
        <w:top w:val="none" w:sz="0" w:space="0" w:color="auto"/>
        <w:left w:val="none" w:sz="0" w:space="0" w:color="auto"/>
        <w:bottom w:val="none" w:sz="0" w:space="0" w:color="auto"/>
        <w:right w:val="none" w:sz="0" w:space="0" w:color="auto"/>
      </w:divBdr>
    </w:div>
    <w:div w:id="1796211266">
      <w:bodyDiv w:val="1"/>
      <w:marLeft w:val="0"/>
      <w:marRight w:val="0"/>
      <w:marTop w:val="0"/>
      <w:marBottom w:val="0"/>
      <w:divBdr>
        <w:top w:val="none" w:sz="0" w:space="0" w:color="auto"/>
        <w:left w:val="none" w:sz="0" w:space="0" w:color="auto"/>
        <w:bottom w:val="none" w:sz="0" w:space="0" w:color="auto"/>
        <w:right w:val="none" w:sz="0" w:space="0" w:color="auto"/>
      </w:divBdr>
    </w:div>
    <w:div w:id="1825049278">
      <w:bodyDiv w:val="1"/>
      <w:marLeft w:val="0"/>
      <w:marRight w:val="0"/>
      <w:marTop w:val="0"/>
      <w:marBottom w:val="0"/>
      <w:divBdr>
        <w:top w:val="none" w:sz="0" w:space="0" w:color="auto"/>
        <w:left w:val="none" w:sz="0" w:space="0" w:color="auto"/>
        <w:bottom w:val="none" w:sz="0" w:space="0" w:color="auto"/>
        <w:right w:val="none" w:sz="0" w:space="0" w:color="auto"/>
      </w:divBdr>
    </w:div>
    <w:div w:id="206487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x9-IBu7sTS7xmlPKv25pkonOfCiU2O2S4rdIV-LOldu5Nv4d-CY0Rr_tAkszrGNNa5dQpUzffZt2fJiQGnEU5DxFxgcJNGcDIULny0rHfloQYBcvEMScC8nCT7J8cN3YABp0x0gXwfXaapMcddyfWrPY2mGu5DcXnjRhyzi-_a0TmcLidGvJUgAH1RGHwuJiQG4WGdzq7-I3GbzQ0zVUogYBZC5wsjZAC-R1ZOK3v2Ev_hpNGb019KZTcIetjGm9i0xmRJ4i66dY1nA0LB-capJLXS4yClCfuRSNGqa1e8vfQYccvTrh4LoZfHQwPtzNbOK96lgIKUXsHIVVCbof0VjkMn6Q9RJk_4t8ymbdEkVPO8aqiGerbo-qKKnQN47rAJhSEK0og6drJhP2um8j3fHenPxjJ0TKIbWYaq3S5dtqHlrPaXJXJpixPcPESOM-XaClJzrAqcD1NsfA7o2ftJrzMaoWDbcvASbZ6UPstXdf3f8-csTW7fr9elq5WODycAnKwgSgQDKmvM7pmYJs75iZtZganl9llCv0MmIlnjJjXceyK95wUm7NrLtbUwt35O_cQIOfdIOxGdtsNftjxzErUpi0r9XFb4yMgqpuUmArrCQ2Sw3uHJDYWId-5T-Yg0xUCTF-_Ri-apwGthlnWgFK6ySJ-sxOkTXIcpqGWgyBrCYyxHk_QLJ6N1JI_9MqO2jhfUJYcr_DnrbTvFrQr46Q45p_C7C99Jq0Y7gkye805y-Um9hWQgN6bryTVLw2PlrcGZGoZYwU9e3fMmqGwz2hxLWf_O-lF2LOOZUmjMHNaWQRl0euBy9ApORFwYbAKycwpbbhqIBjHoOZlN62XdjnVs0ufmgxtbpud8IGUe58vRED3m6kbNvL1ffSwhOcVdkpUWRHpZ-U5sgmCL6TDDAe41cm2DdD&amp;c=N-jgNgUXC5FnkhmYo6hwjYTFhl0v3JZYUO6N8qurc3gZjUbhDKnxEw==&amp;ch=doqdNJyKgI1oTYxdNf-zlXAriFwkjtg5_GqqwlLqzzFxf80sa_qE5Q==" TargetMode="External"/><Relationship Id="rId13" Type="http://schemas.openxmlformats.org/officeDocument/2006/relationships/hyperlink" Target="http://r20.rs6.net/tn.jsp?f=001x9-IBu7sTS7xmlPKv25pkonOfCiU2O2S4rdIV-LOldu5Nv4d-CY0Rr_tAkszrGNNYtx7AR7N0TdeHN6OqerjmyqsKfi3GFHnucAJzxgvQP9sMrAcQVAlo-adF7Y2C7WxW1b3O6ob5491y9qRtJPg51k-73xXqTaGgA_5vD1bMvoYOsVOpDvkpnOmsjm_s34Ch5YhoJu8GgMTp-ZenQa7rb59XC2bUjxIkGdpmKaNY4Ng28lWYW15HBYzj-LrZDbyY4-b13EIZrNNIety7YAmgC4FDxl9-7WF_TyXN_FgMFaQm7LWs5x3lN_MCbFopd3H-RobjSehsMWpHq8VsKvl-6kxSGcUX1g0QwHnzIixGwVU2imQ-A_IigvzX2tXGVv0wJbW34-OaM9dCvUZIo3dZ7fNXg4c58cDo4VrtolGe_ZRiU3QvuCH_RWru5rPEpW4AxDnHeQJ65nDk67o1Wp0ZO9fTzA1ATS_qU_uJxysHOn4oOI1KlA-TbWXYEm3Jjp7MjzaettktCA5CamVDfFjafQQfSdNIemJc9J7DrcZBhB6t9G-2yC7gzmAl8ENbETy5J8NA7rsl427vFV9QJBe-m9GFI63qcSaYZaADM7D6MPqy3jYwSVk2v2kWu7PUlqdPq1zSFmZlVa2X7s21cCTGxWrT-2o57Jq4RjuRGt5gbQcbdAzKR_cBqoFz22rloKgAkUc3WW1Xunw6F8Mtf9Sv1Z6sjKSIykj4miYyVKyI81csDin5JGFPO3LCUj7r5F9SjoJkFSl341ax9WKGCa2sHKEmVeNUCXafKmLHF10HCfod7VCDaRwcmdSNOOcocxy24hKglhYzG0NEyAZI0kFtVxqGY5wEcmSyrPqmH9zXXj89D7kAYwfdrbEOWRHOFiw_0jS2wzdW5d5TYswyvCye0Z-vBepG8A5&amp;c=N-jgNgUXC5FnkhmYo6hwjYTFhl0v3JZYUO6N8qurc3gZjUbhDKnxEw==&amp;ch=doqdNJyKgI1oTYxdNf-zlXAriFwkjtg5_GqqwlLqzzFxf80sa_qE5Q=="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r20.rs6.net/tn.jsp?f=001x9-IBu7sTS7xmlPKv25pkonOfCiU2O2S4rdIV-LOldu5Nv4d-CY0Rr_tAkszrGNNYtx7AR7N0TdeHN6OqerjmyqsKfi3GFHnucAJzxgvQP9sMrAcQVAlo-adF7Y2C7WxW1b3O6ob5491y9qRtJPg51k-73xXqTaGgA_5vD1bMvoYOsVOpDvkpnOmsjm_s34Ch5YhoJu8GgMTp-ZenQa7rb59XC2bUjxIkGdpmKaNY4Ng28lWYW15HBYzj-LrZDbyY4-b13EIZrNNIety7YAmgC4FDxl9-7WF_TyXN_FgMFaQm7LWs5x3lN_MCbFopd3H-RobjSehsMWpHq8VsKvl-6kxSGcUX1g0QwHnzIixGwVU2imQ-A_IigvzX2tXGVv0wJbW34-OaM9dCvUZIo3dZ7fNXg4c58cDo4VrtolGe_ZRiU3QvuCH_RWru5rPEpW4AxDnHeQJ65nDk67o1Wp0ZO9fTzA1ATS_qU_uJxysHOn4oOI1KlA-TbWXYEm3Jjp7MjzaettktCA5CamVDfFjafQQfSdNIemJc9J7DrcZBhB6t9G-2yC7gzmAl8ENbETy5J8NA7rsl427vFV9QJBe-m9GFI63qcSaYZaADM7D6MPqy3jYwSVk2v2kWu7PUlqdPq1zSFmZlVa2X7s21cCTGxWrT-2o57Jq4RjuRGt5gbQcbdAzKR_cBqoFz22rloKgAkUc3WW1Xunw6F8Mtf9Sv1Z6sjKSIykj4miYyVKyI81csDin5JGFPO3LCUj7r5F9SjoJkFSl341ax9WKGCa2sHKEmVeNUCXafKmLHF10HCfod7VCDaRwcmdSNOOcocxy24hKglhYzG0NEyAZI0kFtVxqGY5wEcmSyrPqmH9zXXj89D7kAYwfdrbEOWRHOFiw_0jS2wzdW5d5TYswyvCye0Z-vBepG8A5&amp;c=N-jgNgUXC5FnkhmYo6hwjYTFhl0v3JZYUO6N8qurc3gZjUbhDKnxEw==&amp;ch=doqdNJyKgI1oTYxdNf-zlXAriFwkjtg5_GqqwlLqzzFxf80sa_qE5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r20.rs6.net/tn.jsp?f=001x9-IBu7sTS7xmlPKv25pkonOfCiU2O2S4rdIV-LOldu5Nv4d-CY0Rr_tAkszrGNNYtx7AR7N0TdeHN6OqerjmyqsKfi3GFHnucAJzxgvQP9sMrAcQVAlo-adF7Y2C7WxW1b3O6ob5491y9qRtJPg51k-73xXqTaGgA_5vD1bMvoYOsVOpDvkpnOmsjm_s34Ch5YhoJu8GgMTp-ZenQa7rb59XC2bUjxIkGdpmKaNY4Ng28lWYW15HBYzj-LrZDbyY4-b13EIZrNNIety7YAmgC4FDxl9-7WF_TyXN_FgMFaQm7LWs5x3lN_MCbFopd3H-RobjSehsMWpHq8VsKvl-6kxSGcUX1g0QwHnzIixGwVU2imQ-A_IigvzX2tXGVv0wJbW34-OaM9dCvUZIo3dZ7fNXg4c58cDo4VrtolGe_ZRiU3QvuCH_RWru5rPEpW4AxDnHeQJ65nDk67o1Wp0ZO9fTzA1ATS_qU_uJxysHOn4oOI1KlA-TbWXYEm3Jjp7MjzaettktCA5CamVDfFjafQQfSdNIemJc9J7DrcZBhB6t9G-2yC7gzmAl8ENbETy5J8NA7rsl427vFV9QJBe-m9GFI63qcSaYZaADM7D6MPqy3jYwSVk2v2kWu7PUlqdPq1zSFmZlVa2X7s21cCTGxWrT-2o57Jq4RjuRGt5gbQcbdAzKR_cBqoFz22rloKgAkUc3WW1Xunw6F8Mtf9Sv1Z6sjKSIykj4miYyVKyI81csDin5JGFPO3LCUj7r5F9SjoJkFSl341ax9WKGCa2sHKEmVeNUCXafKmLHF10HCfod7VCDaRwcmdSNOOcocxy24hKglhYzG0NEyAZI0kFtVxqGY5wEcmSyrPqmH9zXXj89D7kAYwfdrbEOWRHOFiw_0jS2wzdW5d5TYswyvCye0Z-vBepG8A5&amp;c=N-jgNgUXC5FnkhmYo6hwjYTFhl0v3JZYUO6N8qurc3gZjUbhDKnxEw==&amp;ch=doqdNJyKgI1oTYxdNf-zlXAriFwkjtg5_GqqwlLqzzFxf80sa_qE5Q=="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r20.rs6.net/tn.jsp?f=001x9-IBu7sTS7xmlPKv25pkonOfCiU2O2S4rdIV-LOldu5Nv4d-CY0Rr_tAkszrGNNUIWrjMh1OpRHFlQ4C6cRplVQBHwbZBPDHyTyFeXAINGh81Zsozj9tCMEp1PJSRMUgRJ35UKfGUBkilmv78rJqL0rHWwf-5HE3bbhGtD_zJU=&amp;c=N-jgNgUXC5FnkhmYo6hwjYTFhl0v3JZYUO6N8qurc3gZjUbhDKnxEw==&amp;ch=doqdNJyKgI1oTYxdNf-zlXAriFwkjtg5_GqqwlLqzzFxf80sa_qE5Q==" TargetMode="External"/><Relationship Id="rId4" Type="http://schemas.openxmlformats.org/officeDocument/2006/relationships/webSettings" Target="webSettings.xml"/><Relationship Id="rId9" Type="http://schemas.openxmlformats.org/officeDocument/2006/relationships/hyperlink" Target="http://r20.rs6.net/tn.jsp?f=001x9-IBu7sTS7xmlPKv25pkonOfCiU2O2S4rdIV-LOldu5Nv4d-CY0Rr_tAkszrGNNgbsP5NaweM0ehRBv-PCT1e9D2_jDw8S0Dp26NPUkVddMapCUimrpoSPc0mRt9j-YKXSH2AE0TBp1NC20e0y0g7dEChu3YzwHqP-ON-SWodm73mhzztNgm7O0ojVIAxrvkiSlOYWh9Y3QrzHwowZlMMBZlOxUnBuOTdJB9Uas0zu1FozKJ02gueq7VgSj3ayU3JWDPE_S-Wwtgok9CwOuKJEuZt0oZ2O6Ytz7SePN1k_8U-Q0Va-taKvn6y0TVwViCUND22dEa4t14qD2e4XyKxG2jabWaihBcib4oZm3XD_hhHlDIPO8rkHSLS9j2t1umVDJXkXUdtGgWNZNLhiwo2e0aYAlFpNWqXzqpH8O6UmEaTSsXU07DQpwwnomOXT2pfgxOajKF1wgsDiv3U-RJuVNGvzHOeKOd08nzpwmD8VaWawr8MXNIYiPajQRkAdw3BxCq8vYKHD59Mzvglly0nwC8FebaTzZjEKpFUEi68UBnqMLUXwQeybnx9JbtU-cYf-t8Dmi4QzJIej89jWJRayaF7y1MyWIwXsr29VTaD-dex7ro78C1moIW70l-OUUfU-Qu3n1cFQra5mmaAlghCm-2Tjb4_kWxeg2n50FJ7mJsZnM--iVe3gQjpgqpVyMIi-E33Gz7X4jqwd2CGBQDr6OXbbkDZR7I28S_JNmXiFvwLCqjhuTyRXVNKonOp2-oi8afEepKUE2LFIMDON4p3weoJb4uQ3PzMrccqRWwe1kztEkX9-ipPn0K8l9_bNI2PjJlozht3Ep8A57JLDNwHBZcnpr286TlwwIrzHtA5WaN0y8RD60xC5v2tdgQJgYC_rYwRzg5PF7JqFubtZ4QA==&amp;c=N-jgNgUXC5FnkhmYo6hwjYTFhl0v3JZYUO6N8qurc3gZjUbhDKnxEw==&amp;ch=doqdNJyKgI1oTYxdNf-zlXAriFwkjtg5_GqqwlLqzzFxf80sa_qE5Q==" TargetMode="External"/><Relationship Id="rId14" Type="http://schemas.openxmlformats.org/officeDocument/2006/relationships/hyperlink" Target="http://r20.rs6.net/tn.jsp?f=001x9-IBu7sTS7xmlPKv25pkonOfCiU2O2S4rdIV-LOldu5Nv4d-CY0Rr_tAkszrGNN7c_Nfju7sq4bRD4N0mq4YHGsXCF384j0z9zYYjS5jPqKarF08-xyXQnQRK14ff0fmDGVglLURplvrKrOHitAAqcmXw7dCPWz01dmk5R8JpWowlNSu_H3stHQosm-4AFccmXGWapjO3oc1ZgKRb8aZet5-_Yi-neSkMCmbGHIKLUfdgarnEx82dP8CdwDXV6OvdkJ376HegYHAuOZbOPS-hg1NotFiJujRLNIEMr42Ci932Q4RSxvjFOtyoEIZS4DuZZGNnqkZPw1_748YzQuwg3l_Sz9XMTh9aZFyQotAtYwtqeaN8F8MLYZjHTYO06V70cHOLJC7zs5McjlkyrP_47Dp58U_62gopb_EQoiciQpipzaoftnqyKtTftXI1WCL0Zp5RYCqMGf6pWYtEBxfweacwRaSEehauQR8SMOWkK3Gg5D3BYjDnIUbagtYY-mp7avkL3zkW4GYySfvInaJQ5TeIGaXJj7AFcaicynW9I57v0mb2hyoctArg1K7JY6LkFFcjCVHSG9bbfUo0-YDTbZ7Dkiejd6Kxg3Tc7BruIkYBe1w0jrWPsJW2adshczeXE1EP2RGw3t_zG9amEpTDcHx5S5jFR3FiqRpanEplomB9ppVth1Z0912YdyOt6WiLmaG3xB5naQAr1HGXYLQMf6Td_wt58-asJZ1wYHaWgjkaILXE4m1C9KmS_VJwFhKBKS7fqGEpBLFT2kQnR8PIsvycslyp-rFijgEAhjE0h_bv8oqqUGyVWUP_Zl5Q1FKzEEn-b01SXY4t9IZ5ADPvBbZ-Rl_GsZb43QIcp0AhoDnHZBR2gThcYGXDVH8ERsnpkiafW57RSM0P99-uPC4Q==&amp;c=N-jgNgUXC5FnkhmYo6hwjYTFhl0v3JZYUO6N8qurc3gZjUbhDKnxEw==&amp;ch=doqdNJyKgI1oTYxdNf-zlXAriFwkjtg5_GqqwlLqzzFxf80sa_qE5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Blevins</dc:creator>
  <cp:keywords/>
  <dc:description/>
  <cp:lastModifiedBy>Susan Blevins</cp:lastModifiedBy>
  <cp:revision>2</cp:revision>
  <dcterms:created xsi:type="dcterms:W3CDTF">2021-02-05T16:47:00Z</dcterms:created>
  <dcterms:modified xsi:type="dcterms:W3CDTF">2021-02-05T16:59:00Z</dcterms:modified>
</cp:coreProperties>
</file>